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79" w:lineRule="auto"/>
        <w:ind w:left="3675" w:right="3244" w:firstLine="0"/>
        <w:jc w:val="center"/>
        <w:rPr/>
      </w:pPr>
      <w:r w:rsidDel="00000000" w:rsidR="00000000" w:rsidRPr="00000000">
        <w:rPr>
          <w:rtl w:val="0"/>
        </w:rPr>
        <w:t xml:space="preserve">Débora Alejandra ramos barrios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3684" w:right="324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Chilena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56" w:lineRule="auto"/>
        <w:ind w:left="4303" w:right="386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de septiembre de 1992 18.330.836-K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87" w:right="324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Baobab 1014, Santiago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687" w:right="324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933089268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684" w:right="324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Deboraalejandra7@gmail.com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before="93" w:lineRule="auto"/>
        <w:ind w:firstLine="117"/>
        <w:rPr/>
      </w:pPr>
      <w:r w:rsidDel="00000000" w:rsidR="00000000" w:rsidRPr="00000000">
        <w:rPr>
          <w:rtl w:val="0"/>
        </w:rPr>
        <w:t xml:space="preserve">RESUMEN LABORAL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el área del trabajo social, tanto a nivel de políticas, como en el trabajo comunitario e intervención de casos. Conocimiento en el desarrollo de investigaciones de carácter cualitativo, manejo del fenómeno migratorio, el que se abarca de forma integral (vivienda, salud, educación, trabajo y redes)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Seis años de experiencia en el sector público, específicamente municipio, desarrollo de programas externos, además de atención directa a público.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/>
      </w:pPr>
      <w:r w:rsidDel="00000000" w:rsidR="00000000" w:rsidRPr="00000000">
        <w:rPr>
          <w:rtl w:val="0"/>
        </w:rPr>
        <w:t xml:space="preserve">orientación a comite de vivienda en proceso de creación, obtención de personalidad jurídica, coordinación con municipio y SERVIU. (proceso 2022 hasta la actualidad)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/>
      </w:pPr>
      <w:r w:rsidDel="00000000" w:rsidR="00000000" w:rsidRPr="00000000">
        <w:rPr>
          <w:rtl w:val="0"/>
        </w:rPr>
        <w:t xml:space="preserve">Experiencia en coordinación de equipo en proyecto censo 2024.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Profesional con una excelente capacidad de organización y amplia experiencia tanto en el sector público, como emprendedora pues he realizado un trabajo directo con personas, orientando y organizando equipos para la ejecución de diversas actividades a nivel comunitario, además de manejar estrategias de marketing para la venta de productos.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17" w:right="2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Actualmente me encuentro en la búsqueda de una nueva oportunidad laboral en la que pueda seguir mi desarrollo tanto a nivel personal como profesional.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firstLine="117"/>
        <w:rPr/>
      </w:pPr>
      <w:r w:rsidDel="00000000" w:rsidR="00000000" w:rsidRPr="00000000">
        <w:rPr>
          <w:rtl w:val="0"/>
        </w:rPr>
        <w:t xml:space="preserve">ESTUDIOS REALIZADOS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7"/>
          <w:tab w:val="right" w:leader="none" w:pos="8778"/>
        </w:tabs>
        <w:spacing w:after="0" w:before="407" w:line="240" w:lineRule="auto"/>
        <w:ind w:left="1557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José Domingo Cañas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1998 - 2006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7"/>
          <w:tab w:val="right" w:leader="none" w:pos="8863"/>
        </w:tabs>
        <w:spacing w:after="0" w:before="137" w:line="240" w:lineRule="auto"/>
        <w:ind w:left="1557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Colegio Palmares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2007 - 2010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7"/>
          <w:tab w:val="right" w:leader="none" w:pos="8835"/>
        </w:tabs>
        <w:spacing w:after="0" w:before="137" w:line="240" w:lineRule="auto"/>
        <w:ind w:left="1557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Universidad Andrés Bello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2011- 2015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369" w:lineRule="auto"/>
        <w:ind w:left="1508" w:right="5171" w:firstLine="60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Licenciada en trabajo social Trabajadora social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7"/>
          <w:tab w:val="right" w:leader="none" w:pos="8154"/>
        </w:tabs>
        <w:spacing w:after="0" w:before="1" w:line="240" w:lineRule="auto"/>
        <w:ind w:left="1557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Fundación Henry Dunant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2016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5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Diplomado Internacional de Especialización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15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Derechos y Políticas de Protección de Migrantes y Refugiados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ind w:firstLine="117"/>
        <w:rPr/>
      </w:pPr>
      <w:r w:rsidDel="00000000" w:rsidR="00000000" w:rsidRPr="00000000">
        <w:rPr>
          <w:rtl w:val="0"/>
        </w:rPr>
        <w:t xml:space="preserve">EXPERIENCIA LABORAL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Orientación comite de vivienda    </w:t>
      </w:r>
      <w:r w:rsidDel="00000000" w:rsidR="00000000" w:rsidRPr="00000000">
        <w:rPr>
          <w:rtl w:val="0"/>
        </w:rPr>
        <w:t xml:space="preserve">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06- 2022 / actualidad</w:t>
      </w:r>
    </w:p>
    <w:p w:rsidR="00000000" w:rsidDel="00000000" w:rsidP="00000000" w:rsidRDefault="00000000" w:rsidRPr="00000000" w14:paraId="0000002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Orientación comite de vivienda conexión 1 de la comuna de Quilicura en torno a proceso de creación de comité de vivienda, obtención de personalidad jurídica, coordinación con municipalidad de Quilicura (oficina de vivienda) y SERVIU. obtención de requisitos para postular a ex glosa 12, seguimiento a familias en torno a requisitos para postulación y ayuda en búsqueda de terreno y entidad patrocinante.</w:t>
      </w:r>
    </w:p>
    <w:p w:rsidR="00000000" w:rsidDel="00000000" w:rsidP="00000000" w:rsidRDefault="00000000" w:rsidRPr="00000000" w14:paraId="0000002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coordinadora equipo censo 2024,                                                                         02-2024 / 07-2024</w:t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Li</w:t>
      </w:r>
      <w:r w:rsidDel="00000000" w:rsidR="00000000" w:rsidRPr="00000000">
        <w:rPr>
          <w:color w:val="333333"/>
          <w:highlight w:val="white"/>
          <w:rtl w:val="0"/>
        </w:rPr>
        <w:t xml:space="preserve">derar el equipo de censistas a mi cargo, asegurando censar todas las viviendas y la población que reside en nuestra área asignada (Quilicura), cumpliendo con los estándares técnicos y operativos definidos por el proyecto Censo de Población y Vivienda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firstLine="117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Emprendedora, belleza, cosmética y cuidado personas                                12-2020 /Actualidad</w:t>
      </w:r>
    </w:p>
    <w:p w:rsidR="00000000" w:rsidDel="00000000" w:rsidP="00000000" w:rsidRDefault="00000000" w:rsidRPr="00000000" w14:paraId="00000032">
      <w:pPr>
        <w:pStyle w:val="Heading1"/>
        <w:ind w:firstLine="1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ind w:firstLine="117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Lash artista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Cuidado facial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venta productos belleza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ind w:firstLine="117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Atención entrega de servicio directa a clientes</w:t>
      </w:r>
    </w:p>
    <w:p w:rsidR="00000000" w:rsidDel="00000000" w:rsidP="00000000" w:rsidRDefault="00000000" w:rsidRPr="00000000" w14:paraId="00000039">
      <w:pPr>
        <w:pStyle w:val="Heading1"/>
        <w:ind w:firstLine="117"/>
        <w:rPr>
          <w:b w:val="0"/>
        </w:rPr>
      </w:pPr>
      <w:r w:rsidDel="00000000" w:rsidR="00000000" w:rsidRPr="00000000">
        <w:rPr>
          <w:b w:val="0"/>
          <w:rtl w:val="0"/>
        </w:rPr>
        <w:t xml:space="preserve">Desarrollo de estrategias de captación de clientes y ampliación de la cartera. redes sociales y otras estrategias</w:t>
      </w:r>
    </w:p>
    <w:p w:rsidR="00000000" w:rsidDel="00000000" w:rsidP="00000000" w:rsidRDefault="00000000" w:rsidRPr="00000000" w14:paraId="0000003A">
      <w:pPr>
        <w:pStyle w:val="Heading1"/>
        <w:ind w:firstLine="117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ind w:firstLine="117"/>
        <w:rPr>
          <w:b w:val="0"/>
        </w:rPr>
      </w:pPr>
      <w:r w:rsidDel="00000000" w:rsidR="00000000" w:rsidRPr="00000000">
        <w:rPr>
          <w:b w:val="0"/>
          <w:rtl w:val="0"/>
        </w:rPr>
        <w:t xml:space="preserve">Gestión de presupuesto, administración y aprovechamiento de recursos.</w:t>
      </w:r>
    </w:p>
    <w:p w:rsidR="00000000" w:rsidDel="00000000" w:rsidP="00000000" w:rsidRDefault="00000000" w:rsidRPr="00000000" w14:paraId="0000003C">
      <w:pPr>
        <w:pStyle w:val="Heading1"/>
        <w:ind w:firstLine="117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ind w:firstLine="117"/>
        <w:rPr>
          <w:b w:val="0"/>
        </w:rPr>
      </w:pPr>
      <w:r w:rsidDel="00000000" w:rsidR="00000000" w:rsidRPr="00000000">
        <w:rPr>
          <w:b w:val="0"/>
          <w:rtl w:val="0"/>
        </w:rPr>
        <w:t xml:space="preserve">Asignación de presupuesto para las distintas áreas del emprendimiento.</w:t>
      </w:r>
    </w:p>
    <w:p w:rsidR="00000000" w:rsidDel="00000000" w:rsidP="00000000" w:rsidRDefault="00000000" w:rsidRPr="00000000" w14:paraId="0000003E">
      <w:pPr>
        <w:pStyle w:val="Heading1"/>
        <w:ind w:firstLine="117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Municipalidad de Quilicura                  04-2018 / 11-2020</w:t>
      </w:r>
    </w:p>
    <w:p w:rsidR="00000000" w:rsidDel="00000000" w:rsidP="00000000" w:rsidRDefault="00000000" w:rsidRPr="00000000" w14:paraId="00000040">
      <w:pPr>
        <w:pStyle w:val="Heading1"/>
        <w:tabs>
          <w:tab w:val="left" w:leader="none" w:pos="1635"/>
        </w:tabs>
        <w:ind w:left="0" w:firstLine="0"/>
        <w:rPr/>
      </w:pPr>
      <w:r w:rsidDel="00000000" w:rsidR="00000000" w:rsidRPr="00000000">
        <w:rPr>
          <w:rtl w:val="0"/>
        </w:rPr>
        <w:t xml:space="preserve">           Oficina Migrantes y Refugiados</w:t>
      </w:r>
    </w:p>
    <w:p w:rsidR="00000000" w:rsidDel="00000000" w:rsidP="00000000" w:rsidRDefault="00000000" w:rsidRPr="00000000" w14:paraId="00000041">
      <w:pPr>
        <w:tabs>
          <w:tab w:val="left" w:leader="none" w:pos="163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4815"/>
        </w:tabs>
        <w:spacing w:before="146" w:line="372" w:lineRule="auto"/>
        <w:ind w:right="98"/>
        <w:jc w:val="both"/>
        <w:rPr/>
      </w:pPr>
      <w:r w:rsidDel="00000000" w:rsidR="00000000" w:rsidRPr="00000000">
        <w:rPr>
          <w:rtl w:val="0"/>
        </w:rPr>
        <w:t xml:space="preserve">Orientación y Regularización Migratoria: Asesoría en relación a trámite de regulación migratoria y rebaja de multa también con objeto de regularizar la Situación migratoria de los usuarios migrantes.</w:t>
      </w:r>
    </w:p>
    <w:p w:rsidR="00000000" w:rsidDel="00000000" w:rsidP="00000000" w:rsidRDefault="00000000" w:rsidRPr="00000000" w14:paraId="00000043">
      <w:pPr>
        <w:tabs>
          <w:tab w:val="left" w:leader="none" w:pos="4815"/>
        </w:tabs>
        <w:spacing w:before="146" w:line="372" w:lineRule="auto"/>
        <w:ind w:right="98"/>
        <w:jc w:val="both"/>
        <w:rPr/>
      </w:pPr>
      <w:r w:rsidDel="00000000" w:rsidR="00000000" w:rsidRPr="00000000">
        <w:rPr>
          <w:rtl w:val="0"/>
        </w:rPr>
        <w:t xml:space="preserve">Comunidad: trabajo directo con agrupaciones, organización de diversas actividades a nivel comunal, tal como día del migrante, día del refugiado, día de la bandera, entre otras. – creación de la primera agrupación de mujeres migrantes en Quilicura.</w:t>
      </w:r>
    </w:p>
    <w:p w:rsidR="00000000" w:rsidDel="00000000" w:rsidP="00000000" w:rsidRDefault="00000000" w:rsidRPr="00000000" w14:paraId="00000044">
      <w:pPr>
        <w:tabs>
          <w:tab w:val="left" w:leader="none" w:pos="4815"/>
        </w:tabs>
        <w:spacing w:before="146" w:line="372" w:lineRule="auto"/>
        <w:ind w:right="98"/>
        <w:jc w:val="both"/>
        <w:rPr/>
      </w:pPr>
      <w:r w:rsidDel="00000000" w:rsidR="00000000" w:rsidRPr="00000000">
        <w:rPr>
          <w:rtl w:val="0"/>
        </w:rPr>
        <w:t xml:space="preserve">Programas externos: postulación a programa externo del ministerio del interior – DAS -  el cual fue ganado en 5 oportunidades, luego de generar diversos proyectos de acompañamiento a la comunidad mimgrante.</w:t>
      </w:r>
    </w:p>
    <w:p w:rsidR="00000000" w:rsidDel="00000000" w:rsidP="00000000" w:rsidRDefault="00000000" w:rsidRPr="00000000" w14:paraId="00000045">
      <w:pPr>
        <w:tabs>
          <w:tab w:val="left" w:leader="none" w:pos="4815"/>
        </w:tabs>
        <w:spacing w:before="125" w:line="372" w:lineRule="auto"/>
        <w:ind w:right="99"/>
        <w:jc w:val="both"/>
        <w:rPr/>
      </w:pPr>
      <w:r w:rsidDel="00000000" w:rsidR="00000000" w:rsidRPr="00000000">
        <w:rPr>
          <w:rtl w:val="0"/>
        </w:rPr>
        <w:t xml:space="preserve">Educación: coordinación directa con escuelas municipales de la comuna; charlas de sensibilización migratoria dirigidas a estudiantes de enseñanza media, profesores y apoderados a de las escuelas municipales y particulares, en este último caso solo quienes lo requieren; talleres de mediación intercultural dirigidos a estudiantes.</w:t>
      </w:r>
    </w:p>
    <w:p w:rsidR="00000000" w:rsidDel="00000000" w:rsidP="00000000" w:rsidRDefault="00000000" w:rsidRPr="00000000" w14:paraId="00000046">
      <w:pPr>
        <w:tabs>
          <w:tab w:val="left" w:leader="none" w:pos="4815"/>
        </w:tabs>
        <w:spacing w:before="63" w:line="372" w:lineRule="auto"/>
        <w:ind w:right="102"/>
        <w:jc w:val="both"/>
        <w:rPr/>
      </w:pPr>
      <w:r w:rsidDel="00000000" w:rsidR="00000000" w:rsidRPr="00000000">
        <w:rPr>
          <w:rtl w:val="0"/>
        </w:rPr>
        <w:t xml:space="preserve">Salud: Coordinación directa con Centros de salud comunal; mesa de trabajo con encargado de convenio migrante de salud; Talleres de acogida en Centros de Salud Familiar de la comuna, dirigidos a usuarios migrantes de cada Centro; Mesa de trabajo con Centro de salud, área psiquiátrica.</w:t>
      </w:r>
    </w:p>
    <w:p w:rsidR="00000000" w:rsidDel="00000000" w:rsidP="00000000" w:rsidRDefault="00000000" w:rsidRPr="00000000" w14:paraId="00000047">
      <w:pPr>
        <w:tabs>
          <w:tab w:val="left" w:leader="none" w:pos="4815"/>
        </w:tabs>
        <w:spacing w:before="127" w:line="372" w:lineRule="auto"/>
        <w:ind w:right="100"/>
        <w:jc w:val="both"/>
        <w:rPr/>
      </w:pPr>
      <w:r w:rsidDel="00000000" w:rsidR="00000000" w:rsidRPr="00000000">
        <w:rPr>
          <w:rtl w:val="0"/>
        </w:rPr>
        <w:t xml:space="preserve">Trabajo: Por medio de la vinculación con OMIL Quilicura se realizan charlas informativas sobre proceso de regularización migratoria a empresas de la comuna, permitiendo crear vínculo para cupos de trabajo para extranjeros; Gestión de cursos de capacitación dirigidos a población migrante.</w:t>
      </w:r>
    </w:p>
    <w:p w:rsidR="00000000" w:rsidDel="00000000" w:rsidP="00000000" w:rsidRDefault="00000000" w:rsidRPr="00000000" w14:paraId="00000048">
      <w:pPr>
        <w:tabs>
          <w:tab w:val="left" w:leader="none" w:pos="4816"/>
        </w:tabs>
        <w:spacing w:before="116" w:line="374" w:lineRule="auto"/>
        <w:ind w:right="104"/>
        <w:jc w:val="both"/>
        <w:rPr/>
      </w:pPr>
      <w:r w:rsidDel="00000000" w:rsidR="00000000" w:rsidRPr="00000000">
        <w:rPr>
          <w:rtl w:val="0"/>
        </w:rPr>
        <w:t xml:space="preserve">Vivienda, se asesora a los vecinos en torno a procesos de postulación a subsidios de vivienda y genera coordinación directa con Departamento de vivienda a nivel local.</w:t>
      </w:r>
    </w:p>
    <w:p w:rsidR="00000000" w:rsidDel="00000000" w:rsidP="00000000" w:rsidRDefault="00000000" w:rsidRPr="00000000" w14:paraId="00000049">
      <w:pPr>
        <w:pStyle w:val="Heading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ind w:firstLine="117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4B">
      <w:pPr>
        <w:pStyle w:val="Heading1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Municipalidad de Quilicura                                                                                      10-2016 / 03-2018</w:t>
      </w:r>
    </w:p>
    <w:p w:rsidR="00000000" w:rsidDel="00000000" w:rsidP="00000000" w:rsidRDefault="00000000" w:rsidRPr="00000000" w14:paraId="0000004C">
      <w:pPr>
        <w:pStyle w:val="Heading1"/>
        <w:ind w:left="720" w:firstLine="0"/>
        <w:rPr/>
      </w:pPr>
      <w:r w:rsidDel="00000000" w:rsidR="00000000" w:rsidRPr="00000000">
        <w:rPr>
          <w:rtl w:val="0"/>
        </w:rPr>
        <w:t xml:space="preserve">Programa de prevención Focalizada</w:t>
      </w:r>
    </w:p>
    <w:p w:rsidR="00000000" w:rsidDel="00000000" w:rsidP="00000000" w:rsidRDefault="00000000" w:rsidRPr="00000000" w14:paraId="0000004D">
      <w:pPr>
        <w:tabs>
          <w:tab w:val="left" w:leader="none" w:pos="4724"/>
        </w:tabs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724"/>
        </w:tabs>
        <w:spacing w:before="1" w:lineRule="auto"/>
        <w:rPr/>
      </w:pPr>
      <w:r w:rsidDel="00000000" w:rsidR="00000000" w:rsidRPr="00000000">
        <w:rPr>
          <w:rtl w:val="0"/>
        </w:rPr>
        <w:t xml:space="preserve">Realización de intervención con niños y jóvenes vulnerados en sus derechos. (Baja y mediana complejidad)</w:t>
      </w:r>
    </w:p>
    <w:p w:rsidR="00000000" w:rsidDel="00000000" w:rsidP="00000000" w:rsidRDefault="00000000" w:rsidRPr="00000000" w14:paraId="0000004F">
      <w:pPr>
        <w:tabs>
          <w:tab w:val="left" w:leader="none" w:pos="4815"/>
        </w:tabs>
        <w:spacing w:before="3" w:line="256" w:lineRule="auto"/>
        <w:ind w:right="97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815"/>
        </w:tabs>
        <w:spacing w:before="3" w:line="256" w:lineRule="auto"/>
        <w:ind w:right="979"/>
        <w:rPr/>
      </w:pPr>
      <w:r w:rsidDel="00000000" w:rsidR="00000000" w:rsidRPr="00000000">
        <w:rPr>
          <w:rtl w:val="0"/>
        </w:rPr>
        <w:t xml:space="preserve">Fortalecer competencias parentales de adultos responsables que han vulnerado los derechos de sus hijos.</w:t>
      </w:r>
    </w:p>
    <w:p w:rsidR="00000000" w:rsidDel="00000000" w:rsidP="00000000" w:rsidRDefault="00000000" w:rsidRPr="00000000" w14:paraId="00000051">
      <w:pPr>
        <w:tabs>
          <w:tab w:val="left" w:leader="none" w:pos="4815"/>
        </w:tabs>
        <w:spacing w:line="256" w:lineRule="auto"/>
        <w:ind w:right="119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4815"/>
        </w:tabs>
        <w:spacing w:line="256" w:lineRule="auto"/>
        <w:ind w:right="1199"/>
        <w:rPr/>
      </w:pPr>
      <w:r w:rsidDel="00000000" w:rsidR="00000000" w:rsidRPr="00000000">
        <w:rPr>
          <w:rtl w:val="0"/>
        </w:rPr>
        <w:t xml:space="preserve">Coordinación permanente con redes de apoyo, Tribunales de Familia, Fiscalía y otras entidades comunales.</w:t>
      </w:r>
    </w:p>
    <w:p w:rsidR="00000000" w:rsidDel="00000000" w:rsidP="00000000" w:rsidRDefault="00000000" w:rsidRPr="00000000" w14:paraId="00000053">
      <w:pPr>
        <w:tabs>
          <w:tab w:val="left" w:leader="none" w:pos="4815"/>
        </w:tabs>
        <w:spacing w:line="256" w:lineRule="auto"/>
        <w:ind w:right="1199"/>
        <w:rPr/>
        <w:sectPr>
          <w:pgSz w:h="15840" w:w="12240" w:orient="portrait"/>
          <w:pgMar w:bottom="280" w:top="1060" w:left="960" w:right="68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Municipalidad de Quilicura                 02-2014 /09 -2016</w:t>
      </w:r>
    </w:p>
    <w:p w:rsidR="00000000" w:rsidDel="00000000" w:rsidP="00000000" w:rsidRDefault="00000000" w:rsidRPr="00000000" w14:paraId="00000055">
      <w:pPr>
        <w:tabs>
          <w:tab w:val="left" w:leader="none" w:pos="4890"/>
        </w:tabs>
        <w:spacing w:before="75" w:line="285" w:lineRule="auto"/>
        <w:ind w:left="1632" w:right="134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Oficina Migrantes y Refugiados</w:t>
      </w:r>
    </w:p>
    <w:p w:rsidR="00000000" w:rsidDel="00000000" w:rsidP="00000000" w:rsidRDefault="00000000" w:rsidRPr="00000000" w14:paraId="00000056">
      <w:pPr>
        <w:tabs>
          <w:tab w:val="left" w:leader="none" w:pos="4890"/>
        </w:tabs>
        <w:spacing w:before="75" w:lineRule="auto"/>
        <w:ind w:right="1345"/>
        <w:rPr/>
      </w:pPr>
      <w:r w:rsidDel="00000000" w:rsidR="00000000" w:rsidRPr="00000000">
        <w:rPr>
          <w:rtl w:val="0"/>
        </w:rPr>
        <w:t xml:space="preserve">Atención a público, se abarcan temas como regularización migratoria, salud, educación, trabajo.</w:t>
      </w:r>
    </w:p>
    <w:p w:rsidR="00000000" w:rsidDel="00000000" w:rsidP="00000000" w:rsidRDefault="00000000" w:rsidRPr="00000000" w14:paraId="00000057">
      <w:pPr>
        <w:tabs>
          <w:tab w:val="left" w:leader="none" w:pos="4875"/>
        </w:tabs>
        <w:ind w:right="14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875"/>
        </w:tabs>
        <w:ind w:right="1458"/>
        <w:rPr/>
      </w:pPr>
      <w:r w:rsidDel="00000000" w:rsidR="00000000" w:rsidRPr="00000000">
        <w:rPr>
          <w:rtl w:val="0"/>
        </w:rPr>
        <w:t xml:space="preserve">Ejecutora programa “Migrantes en situación de Vulnerabilidad” (DAS) Ministerio del Interior, Departamento de Acción Social.</w:t>
      </w:r>
    </w:p>
    <w:p w:rsidR="00000000" w:rsidDel="00000000" w:rsidP="00000000" w:rsidRDefault="00000000" w:rsidRPr="00000000" w14:paraId="00000059">
      <w:pPr>
        <w:tabs>
          <w:tab w:val="left" w:leader="none" w:pos="4875"/>
        </w:tabs>
        <w:ind w:right="14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55" w:lineRule="auto"/>
        <w:ind w:right="367"/>
        <w:rPr/>
      </w:pPr>
      <w:r w:rsidDel="00000000" w:rsidR="00000000" w:rsidRPr="00000000">
        <w:rPr>
          <w:rtl w:val="0"/>
        </w:rPr>
        <w:t xml:space="preserve">Expositora “Experiencia OMMR” en ACNUR Argentina. </w:t>
      </w:r>
    </w:p>
    <w:p w:rsidR="00000000" w:rsidDel="00000000" w:rsidP="00000000" w:rsidRDefault="00000000" w:rsidRPr="00000000" w14:paraId="0000005B">
      <w:pPr>
        <w:spacing w:before="55" w:lineRule="auto"/>
        <w:ind w:right="3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55" w:lineRule="auto"/>
        <w:ind w:right="367"/>
        <w:rPr/>
      </w:pPr>
      <w:r w:rsidDel="00000000" w:rsidR="00000000" w:rsidRPr="00000000">
        <w:rPr>
          <w:rtl w:val="0"/>
        </w:rPr>
        <w:t xml:space="preserve">Expositora “Experiencia OMMR” Escuela de Trabajo Social, Universidad Central.</w:t>
      </w:r>
    </w:p>
    <w:p w:rsidR="00000000" w:rsidDel="00000000" w:rsidP="00000000" w:rsidRDefault="00000000" w:rsidRPr="00000000" w14:paraId="0000005D">
      <w:pPr>
        <w:spacing w:before="55" w:lineRule="auto"/>
        <w:ind w:right="3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623"/>
        <w:rPr/>
      </w:pPr>
      <w:r w:rsidDel="00000000" w:rsidR="00000000" w:rsidRPr="00000000">
        <w:rPr>
          <w:rtl w:val="0"/>
        </w:rPr>
        <w:t xml:space="preserve">Expositora “Buenas prácticas OMMR” Pedro Aguirre Cerda.</w:t>
      </w:r>
    </w:p>
    <w:p w:rsidR="00000000" w:rsidDel="00000000" w:rsidP="00000000" w:rsidRDefault="00000000" w:rsidRPr="00000000" w14:paraId="0000005F">
      <w:pPr>
        <w:pStyle w:val="Heading1"/>
        <w:ind w:firstLine="1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ind w:firstLine="11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815"/>
        </w:tabs>
        <w:spacing w:before="1" w:line="369" w:lineRule="auto"/>
        <w:ind w:right="183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HABILIDADES - APTITUDES</w:t>
      </w:r>
    </w:p>
    <w:p w:rsidR="00000000" w:rsidDel="00000000" w:rsidP="00000000" w:rsidRDefault="00000000" w:rsidRPr="00000000" w14:paraId="00000062">
      <w:pPr>
        <w:spacing w:before="11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360" w:lineRule="auto"/>
        <w:ind w:left="837" w:right="224" w:hanging="360"/>
        <w:jc w:val="both"/>
      </w:pPr>
      <w:r w:rsidDel="00000000" w:rsidR="00000000" w:rsidRPr="00000000">
        <w:rPr>
          <w:rtl w:val="0"/>
        </w:rPr>
        <w:t xml:space="preserve">Organizada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line="360" w:lineRule="auto"/>
        <w:ind w:left="837" w:right="224" w:hanging="360"/>
        <w:jc w:val="both"/>
      </w:pPr>
      <w:r w:rsidDel="00000000" w:rsidR="00000000" w:rsidRPr="00000000">
        <w:rPr>
          <w:rtl w:val="0"/>
        </w:rPr>
        <w:t xml:space="preserve">Responsable con el cumplimiento de tareas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line="360" w:lineRule="auto"/>
        <w:ind w:left="837" w:right="224" w:hanging="360"/>
        <w:jc w:val="both"/>
      </w:pPr>
      <w:r w:rsidDel="00000000" w:rsidR="00000000" w:rsidRPr="00000000">
        <w:rPr>
          <w:rtl w:val="0"/>
        </w:rPr>
        <w:t xml:space="preserve">Participativa, apoyo el trabajo en equipo, para el logro de los objetivos y actividades de las instituciones correspondientes.</w:t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1"/>
        </w:numPr>
        <w:spacing w:line="360" w:lineRule="auto"/>
        <w:ind w:left="837" w:hanging="360"/>
      </w:pPr>
      <w:r w:rsidDel="00000000" w:rsidR="00000000" w:rsidRPr="00000000">
        <w:rPr>
          <w:b w:val="0"/>
          <w:rtl w:val="0"/>
        </w:rPr>
        <w:t xml:space="preserve">Flexibilidad horaria</w:t>
      </w:r>
    </w:p>
    <w:p w:rsidR="00000000" w:rsidDel="00000000" w:rsidP="00000000" w:rsidRDefault="00000000" w:rsidRPr="00000000" w14:paraId="00000067">
      <w:pPr>
        <w:pStyle w:val="Heading1"/>
        <w:numPr>
          <w:ilvl w:val="0"/>
          <w:numId w:val="1"/>
        </w:numPr>
        <w:spacing w:line="360" w:lineRule="auto"/>
        <w:ind w:left="837" w:hanging="360"/>
      </w:pPr>
      <w:r w:rsidDel="00000000" w:rsidR="00000000" w:rsidRPr="00000000">
        <w:rPr>
          <w:b w:val="0"/>
          <w:rtl w:val="0"/>
        </w:rPr>
        <w:t xml:space="preserve">Capacidad de adaptación</w:t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1"/>
        </w:numPr>
        <w:spacing w:line="360" w:lineRule="auto"/>
        <w:ind w:left="837" w:hanging="360"/>
      </w:pPr>
      <w:r w:rsidDel="00000000" w:rsidR="00000000" w:rsidRPr="00000000">
        <w:rPr>
          <w:b w:val="0"/>
          <w:rtl w:val="0"/>
        </w:rPr>
        <w:t xml:space="preserve">Espíritu emprendedor</w:t>
      </w:r>
    </w:p>
    <w:p w:rsidR="00000000" w:rsidDel="00000000" w:rsidP="00000000" w:rsidRDefault="00000000" w:rsidRPr="00000000" w14:paraId="00000069">
      <w:pPr>
        <w:pStyle w:val="Heading1"/>
        <w:numPr>
          <w:ilvl w:val="0"/>
          <w:numId w:val="1"/>
        </w:numPr>
        <w:spacing w:line="360" w:lineRule="auto"/>
        <w:ind w:left="837" w:hanging="360"/>
      </w:pPr>
      <w:r w:rsidDel="00000000" w:rsidR="00000000" w:rsidRPr="00000000">
        <w:rPr>
          <w:b w:val="0"/>
          <w:rtl w:val="0"/>
        </w:rPr>
        <w:t xml:space="preserve">Habilidades comerciales</w:t>
      </w:r>
    </w:p>
    <w:p w:rsidR="00000000" w:rsidDel="00000000" w:rsidP="00000000" w:rsidRDefault="00000000" w:rsidRPr="00000000" w14:paraId="0000006A">
      <w:pPr>
        <w:pStyle w:val="Heading1"/>
        <w:numPr>
          <w:ilvl w:val="0"/>
          <w:numId w:val="1"/>
        </w:numPr>
        <w:spacing w:line="360" w:lineRule="auto"/>
        <w:ind w:left="837" w:hanging="360"/>
      </w:pPr>
      <w:r w:rsidDel="00000000" w:rsidR="00000000" w:rsidRPr="00000000">
        <w:rPr>
          <w:b w:val="0"/>
          <w:rtl w:val="0"/>
        </w:rPr>
        <w:t xml:space="preserve">Motivación-iniciativa</w:t>
      </w:r>
    </w:p>
    <w:p w:rsidR="00000000" w:rsidDel="00000000" w:rsidP="00000000" w:rsidRDefault="00000000" w:rsidRPr="00000000" w14:paraId="0000006B">
      <w:pPr>
        <w:pStyle w:val="Heading1"/>
        <w:numPr>
          <w:ilvl w:val="0"/>
          <w:numId w:val="1"/>
        </w:numPr>
        <w:spacing w:line="360" w:lineRule="auto"/>
        <w:ind w:left="837" w:hanging="360"/>
      </w:pPr>
      <w:r w:rsidDel="00000000" w:rsidR="00000000" w:rsidRPr="00000000">
        <w:rPr>
          <w:b w:val="0"/>
          <w:rtl w:val="0"/>
        </w:rPr>
        <w:t xml:space="preserve">Visión de futuro</w:t>
      </w:r>
    </w:p>
    <w:p w:rsidR="00000000" w:rsidDel="00000000" w:rsidP="00000000" w:rsidRDefault="00000000" w:rsidRPr="00000000" w14:paraId="0000006C">
      <w:pPr>
        <w:pStyle w:val="Heading1"/>
        <w:numPr>
          <w:ilvl w:val="0"/>
          <w:numId w:val="1"/>
        </w:numPr>
        <w:spacing w:line="360" w:lineRule="auto"/>
        <w:ind w:left="837" w:hanging="360"/>
      </w:pPr>
      <w:r w:rsidDel="00000000" w:rsidR="00000000" w:rsidRPr="00000000">
        <w:rPr>
          <w:b w:val="0"/>
          <w:rtl w:val="0"/>
        </w:rPr>
        <w:t xml:space="preserve">Toma de decisiones estratégicas.</w:t>
      </w:r>
    </w:p>
    <w:p w:rsidR="00000000" w:rsidDel="00000000" w:rsidP="00000000" w:rsidRDefault="00000000" w:rsidRPr="00000000" w14:paraId="0000006D">
      <w:pPr>
        <w:pStyle w:val="Heading1"/>
        <w:spacing w:line="360" w:lineRule="auto"/>
        <w:ind w:firstLine="117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spacing w:line="360" w:lineRule="auto"/>
        <w:ind w:firstLine="117"/>
        <w:rPr>
          <w:b w:val="0"/>
        </w:rPr>
      </w:pPr>
      <w:bookmarkStart w:colFirst="0" w:colLast="0" w:name="_heading=h.b3rco1spjmo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4815"/>
        </w:tabs>
        <w:spacing w:line="256" w:lineRule="auto"/>
        <w:ind w:right="1199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440" w:left="960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1557" w:hanging="360"/>
      </w:pPr>
      <w:rPr>
        <w:rFonts w:ascii="Arial" w:cs="Arial" w:eastAsia="Arial" w:hAnsi="Arial"/>
        <w:sz w:val="22"/>
        <w:szCs w:val="22"/>
      </w:rPr>
    </w:lvl>
    <w:lvl w:ilvl="1">
      <w:start w:val="0"/>
      <w:numFmt w:val="bullet"/>
      <w:lvlText w:val="•"/>
      <w:lvlJc w:val="left"/>
      <w:pPr>
        <w:ind w:left="2464" w:hanging="360"/>
      </w:pPr>
      <w:rPr/>
    </w:lvl>
    <w:lvl w:ilvl="2">
      <w:start w:val="0"/>
      <w:numFmt w:val="bullet"/>
      <w:lvlText w:val="•"/>
      <w:lvlJc w:val="left"/>
      <w:pPr>
        <w:ind w:left="3368" w:hanging="360"/>
      </w:pPr>
      <w:rPr/>
    </w:lvl>
    <w:lvl w:ilvl="3">
      <w:start w:val="0"/>
      <w:numFmt w:val="bullet"/>
      <w:lvlText w:val="•"/>
      <w:lvlJc w:val="left"/>
      <w:pPr>
        <w:ind w:left="4272" w:hanging="360"/>
      </w:pPr>
      <w:rPr/>
    </w:lvl>
    <w:lvl w:ilvl="4">
      <w:start w:val="0"/>
      <w:numFmt w:val="bullet"/>
      <w:lvlText w:val="•"/>
      <w:lvlJc w:val="left"/>
      <w:pPr>
        <w:ind w:left="5176" w:hanging="360"/>
      </w:pPr>
      <w:rPr/>
    </w:lvl>
    <w:lvl w:ilvl="5">
      <w:start w:val="0"/>
      <w:numFmt w:val="bullet"/>
      <w:lvlText w:val="•"/>
      <w:lvlJc w:val="left"/>
      <w:pPr>
        <w:ind w:left="6080" w:hanging="360"/>
      </w:pPr>
      <w:rPr/>
    </w:lvl>
    <w:lvl w:ilvl="6">
      <w:start w:val="0"/>
      <w:numFmt w:val="bullet"/>
      <w:lvlText w:val="•"/>
      <w:lvlJc w:val="left"/>
      <w:pPr>
        <w:ind w:left="6984" w:hanging="360"/>
      </w:pPr>
      <w:rPr/>
    </w:lvl>
    <w:lvl w:ilvl="7">
      <w:start w:val="0"/>
      <w:numFmt w:val="bullet"/>
      <w:lvlText w:val="•"/>
      <w:lvlJc w:val="left"/>
      <w:pPr>
        <w:ind w:left="7888" w:hanging="360"/>
      </w:pPr>
      <w:rPr/>
    </w:lvl>
    <w:lvl w:ilvl="8">
      <w:start w:val="0"/>
      <w:numFmt w:val="bullet"/>
      <w:lvlText w:val="•"/>
      <w:lvlJc w:val="left"/>
      <w:pPr>
        <w:ind w:left="8792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ind w:left="117"/>
      <w:outlineLvl w:val="0"/>
    </w:pPr>
    <w:rPr>
      <w:rFonts w:ascii="Arial" w:cs="Arial" w:eastAsia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ind w:left="4815" w:hanging="135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boraalejandra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UtVMxZdnw2ledE4osyETn0CpA==">CgMxLjAyDmguYjNyY28xc3BqbW9yOAByITF3Nmc2TFZRb29VMUlWUXItU29FTERNS0cxZnRoNkdDeA==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2023-02-17T02:19:00Z</dcterms:created>
  <dc:creator>debora</dc:creator>
</cp:coreProperties>
</file>