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Gabriel Ros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3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FFFFFF" w:val="clear"/>
        </w:rPr>
        <w:t xml:space="preserve">Dirección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Viña del Mar (56 9)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FFFFFF" w:val="clear"/>
        </w:rPr>
        <w:t xml:space="preserve">58793158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FF"/>
          <w:spacing w:val="0"/>
          <w:position w:val="0"/>
          <w:sz w:val="20"/>
          <w:u w:val="single"/>
          <w:shd w:fill="auto" w:val="clear"/>
        </w:rPr>
        <w:t xml:space="preserve">Gabrielbayolaros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FFFF00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www.linkedin.com/in/gabriel-bayola-ros-2338a224a</w:t>
        </w:r>
      </w:hyperlink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Resumen Profesional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Egresado de Publicidad del Instituto Profesional Duoc UC, con 2 años de experiencia en estética, diseño y comunicación digital. Especializado en branding, marketing de contenidos y diseño visual para redes sociales y e-commerce. Pensamiento estratégico, creatividad y capacidad para desarrollar soluciones visuales enfocadas en la marca.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Antecedentes Laborales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</w:pP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Nombre de Empresa: 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TRADEMEDICAL CHILE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Dic 2023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Mar 2024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Cargo: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Encargado de Diseño y Marketing (reemplazo)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Responsable de la gestión y ejecución de estrategias de diseño y marketing para la empresa. Coordinación del lanzamiento de un podcast corporativo y de dos marcas internas.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Desarrollo de piezas visuales para campañas digitales y material promocional.</w:t>
      </w:r>
    </w:p>
    <w:p>
      <w:pPr>
        <w:numPr>
          <w:ilvl w:val="0"/>
          <w:numId w:val="6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Gestión y planificación de contenidos para redes sociales y plataformas digitales.</w:t>
      </w:r>
    </w:p>
    <w:p>
      <w:pPr>
        <w:numPr>
          <w:ilvl w:val="0"/>
          <w:numId w:val="6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Coordinación con equipos internos para el lanzamiento exitoso de nuevos proyectos.</w:t>
      </w:r>
    </w:p>
    <w:p>
      <w:pPr>
        <w:numPr>
          <w:ilvl w:val="0"/>
          <w:numId w:val="6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Conceptualización y edición de videos promocionales para productos y eventos.</w:t>
      </w:r>
    </w:p>
    <w:p>
      <w:pPr>
        <w:numPr>
          <w:ilvl w:val="0"/>
          <w:numId w:val="6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Diseño de productos promocionales y merchandising.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Logro:  </w:t>
      </w:r>
    </w:p>
    <w:p>
      <w:pPr>
        <w:numPr>
          <w:ilvl w:val="0"/>
          <w:numId w:val="9"/>
        </w:numPr>
        <w:tabs>
          <w:tab w:val="left" w:pos="5463" w:leader="none"/>
          <w:tab w:val="left" w:pos="394" w:leader="none"/>
        </w:tabs>
        <w:spacing w:before="0" w:after="0" w:line="276"/>
        <w:ind w:right="0" w:left="39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Lideré el lanzamiento del podcast corporativo y dos marcas internas, fortaleciendo la presencia digital y el posicionamiento de la empresa en el mercado.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5"/>
          <w:position w:val="0"/>
          <w:sz w:val="20"/>
          <w:shd w:fill="auto" w:val="clear"/>
        </w:rPr>
      </w:pP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20"/>
          <w:shd w:fill="auto" w:val="clear"/>
        </w:rPr>
        <w:t xml:space="preserve">                                                                                                           </w:t>
      </w:r>
    </w:p>
    <w:p>
      <w:pPr>
        <w:tabs>
          <w:tab w:val="left" w:pos="5964" w:leader="none"/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Freelancer 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 Dise</w:t>
      </w: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ño para artistas urbanos                                                 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Ene 2020 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 Presente</w:t>
      </w:r>
    </w:p>
    <w:p>
      <w:pPr>
        <w:tabs>
          <w:tab w:val="left" w:pos="5964" w:leader="none"/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</w:pP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Diseñador autónomo especializado en el desarrollo de identidad visual y material promocional para artistas del género urbano. Enfocado en diseño estratégico, dirección de estilo y construcción de presencia digital sólida.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Diseño de portadas de singles y álbumes, piezas para redes sociales y contenido visual para lanzamientos.</w:t>
      </w:r>
    </w:p>
    <w:p>
      <w:pPr>
        <w:numPr>
          <w:ilvl w:val="0"/>
          <w:numId w:val="14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Desarrollo de identidad gráfica personalizada según el perfil artístico de cada artista.</w:t>
      </w:r>
    </w:p>
    <w:p>
      <w:pPr>
        <w:numPr>
          <w:ilvl w:val="0"/>
          <w:numId w:val="14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Coordinación directa con músicos y managers para asegurar coherencia estética en cada proyecto.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Logro: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tabs>
          <w:tab w:val="left" w:pos="5463" w:leader="none"/>
          <w:tab w:val="left" w:pos="394" w:leader="none"/>
        </w:tabs>
        <w:spacing w:before="0" w:after="0" w:line="276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Dirigí la identidad visual de lanzamientos clave, elevando el impacto visual y la respuesta del público.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964" w:leader="none"/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Empresa: 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Parada 111                                                                                           Sep 2024 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 Nov 2024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5"/>
          <w:position w:val="0"/>
          <w:sz w:val="22"/>
          <w:shd w:fill="auto" w:val="clear"/>
        </w:rPr>
        <w:t xml:space="preserve">Cargo: </w:t>
      </w: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Diseñador Gráfico y Asistente de Marketing</w:t>
      </w: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</w:pPr>
    </w:p>
    <w:p>
      <w:pPr>
        <w:tabs>
          <w:tab w:val="left" w:pos="6521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5"/>
          <w:position w:val="0"/>
          <w:sz w:val="22"/>
          <w:shd w:fill="auto" w:val="clear"/>
        </w:rPr>
        <w:t xml:space="preserve">Responsable del desarrollo visual y apoyo en acciones de marketing digital para la marca de retail urbano.</w:t>
      </w:r>
    </w:p>
    <w:p>
      <w:pPr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Diseño de piezas gráficas para Instagram y otras plataformas, alineadas al estilo urbano de la marca.</w:t>
      </w:r>
    </w:p>
    <w:p>
      <w:pPr>
        <w:numPr>
          <w:ilvl w:val="0"/>
          <w:numId w:val="21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Apoyo en dirección de arte para sesiones fotográficas de producto.</w:t>
      </w:r>
    </w:p>
    <w:p>
      <w:pPr>
        <w:numPr>
          <w:ilvl w:val="0"/>
          <w:numId w:val="21"/>
        </w:numPr>
        <w:tabs>
          <w:tab w:val="left" w:pos="5463" w:leader="none"/>
          <w:tab w:val="left" w:pos="394" w:leader="none"/>
        </w:tabs>
        <w:spacing w:before="0" w:after="0" w:line="276"/>
        <w:ind w:right="0" w:left="75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Edición de material audiovisual para lanzamientos y promociones.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Logro:    </w:t>
      </w:r>
    </w:p>
    <w:p>
      <w:pPr>
        <w:numPr>
          <w:ilvl w:val="0"/>
          <w:numId w:val="23"/>
        </w:numPr>
        <w:tabs>
          <w:tab w:val="left" w:pos="5463" w:leader="none"/>
          <w:tab w:val="left" w:pos="394" w:leader="none"/>
        </w:tabs>
        <w:spacing w:before="0" w:after="0" w:line="276"/>
        <w:ind w:right="0" w:left="394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Mejoré la consistencia visual del feed y el engagement de las publicaciones, consolidando la imagen digital de la marca frente a su comunidad.</w:t>
      </w:r>
    </w:p>
    <w:p>
      <w:pPr>
        <w:tabs>
          <w:tab w:val="left" w:pos="5463" w:leader="none"/>
          <w:tab w:val="left" w:pos="394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Información Adicional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158"/>
        <w:gridCol w:w="6547"/>
        <w:gridCol w:w="2906"/>
      </w:tblGrid>
      <w:tr>
        <w:trPr>
          <w:trHeight w:val="285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Idiomas</w:t>
            </w: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Inglés oral y escrito, nivel básico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Herramientas</w:t>
            </w: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Meta Ads, nivel intermedio</w:t>
            </w:r>
          </w:p>
        </w:tc>
      </w:tr>
      <w:tr>
        <w:trPr>
          <w:trHeight w:val="20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Notion, nivel intermedio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Software</w:t>
            </w: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Photoshop, nivel avanzado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Illustrator, nivel intermedio</w:t>
            </w:r>
          </w:p>
        </w:tc>
      </w:tr>
      <w:tr>
        <w:trPr>
          <w:trHeight w:val="27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Premiere, nivel avanzado</w:t>
            </w:r>
          </w:p>
        </w:tc>
      </w:tr>
      <w:tr>
        <w:trPr>
          <w:trHeight w:val="24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Canva, nivel avanzado</w:t>
            </w:r>
          </w:p>
        </w:tc>
      </w:tr>
      <w:tr>
        <w:trPr>
          <w:trHeight w:val="27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Licencia Conducir</w:t>
            </w:r>
          </w:p>
        </w:tc>
        <w:tc>
          <w:tcPr>
            <w:tcW w:w="6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Clase B </w:t>
            </w:r>
          </w:p>
        </w:tc>
      </w:tr>
      <w:tr>
        <w:trPr>
          <w:trHeight w:val="20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Habilidades blandas</w:t>
            </w:r>
          </w:p>
        </w:tc>
        <w:tc>
          <w:tcPr>
            <w:tcW w:w="94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Pensamiento crítico y resolución de problemas</w:t>
            </w:r>
          </w:p>
        </w:tc>
      </w:tr>
      <w:tr>
        <w:trPr>
          <w:trHeight w:val="1" w:hRule="atLeast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Comunicación efectiva</w:t>
            </w:r>
          </w:p>
        </w:tc>
      </w:tr>
      <w:tr>
        <w:trPr>
          <w:trHeight w:val="240" w:hRule="auto"/>
          <w:jc w:val="left"/>
        </w:trPr>
        <w:tc>
          <w:tcPr>
            <w:tcW w:w="21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Adaptabilidad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6">
    <w:abstractNumId w:val="30"/>
  </w:num>
  <w:num w:numId="9">
    <w:abstractNumId w:val="24"/>
  </w:num>
  <w:num w:numId="14">
    <w:abstractNumId w:val="18"/>
  </w:num>
  <w:num w:numId="16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ail@gmail.com" Id="docRId0" Type="http://schemas.openxmlformats.org/officeDocument/2006/relationships/hyperlink" /><Relationship TargetMode="External" Target="http://www.linkedin.com/in/gabriel-bayola-ros-2338a224a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